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1.28784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00135040283203"/>
          <w:szCs w:val="36.00135040283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00135040283203"/>
          <w:szCs w:val="36.00135040283203"/>
          <w:u w:val="none"/>
          <w:shd w:fill="auto" w:val="clear"/>
          <w:vertAlign w:val="baseline"/>
          <w:rtl w:val="0"/>
        </w:rPr>
        <w:t xml:space="preserve">The LINKWITZ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80150032043457"/>
          <w:szCs w:val="36.80150032043457"/>
          <w:u w:val="none"/>
          <w:shd w:fill="auto" w:val="clear"/>
          <w:vertAlign w:val="superscript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00135040283203"/>
          <w:szCs w:val="36.00135040283203"/>
          <w:u w:val="none"/>
          <w:shd w:fill="auto" w:val="clear"/>
          <w:vertAlign w:val="baseline"/>
          <w:rtl w:val="0"/>
        </w:rPr>
        <w:t xml:space="preserve">setup at the Capital Audio Fest 2022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269287109375" w:line="240.81750869750977" w:lineRule="auto"/>
        <w:ind w:left="4.581756591796875" w:right="46.171875" w:hanging="1.19522094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The LINKWITZ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77565511068"/>
          <w:szCs w:val="20.00077565511068"/>
          <w:u w:val="none"/>
          <w:shd w:fill="auto" w:val="clear"/>
          <w:vertAlign w:val="superscript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000465393066406"/>
          <w:szCs w:val="12.00046539306640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system takes care of everything that happens downstream of your analog music  source. During the Pacific Audio Fest, we rely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5597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third party analog music sources.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Here is a  short overview of the gear in action: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3271484375" w:line="240.7027816772461" w:lineRule="auto"/>
        <w:ind w:left="7.47314453125" w:right="407.1893310546875" w:firstLine="6.7727661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f5597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5597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Music Source Digital: Music on a NAS server, played back by a LINN streaming DAC.  or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86083984375" w:line="240" w:lineRule="auto"/>
        <w:ind w:left="14.245910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f5597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5597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Music Source Analog: Turntable / tape machine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441162109375" w:line="240" w:lineRule="auto"/>
        <w:ind w:left="0" w:right="2631.45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f5597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5597"/>
          <w:sz w:val="19.919998168945312"/>
          <w:szCs w:val="19.919998168945312"/>
          <w:u w:val="none"/>
          <w:shd w:fill="auto" w:val="clear"/>
          <w:vertAlign w:val="baseline"/>
          <w:rtl w:val="0"/>
        </w:rPr>
        <w:t xml:space="preserve">Balanced Interconnects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272216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f5597"/>
          <w:sz w:val="19.919998168945312"/>
          <w:szCs w:val="19.9199981689453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5597"/>
          <w:sz w:val="19.919998168945312"/>
          <w:szCs w:val="19.919998168945312"/>
          <w:u w:val="none"/>
          <w:shd w:fill="auto" w:val="clear"/>
          <w:vertAlign w:val="baseline"/>
        </w:rPr>
        <w:drawing>
          <wp:inline distB="19050" distT="19050" distL="19050" distR="19050">
            <wp:extent cx="2697480" cy="97231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9723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5597"/>
          <w:sz w:val="19.919998168945312"/>
          <w:szCs w:val="19.919998168945312"/>
          <w:u w:val="none"/>
          <w:shd w:fill="auto" w:val="clear"/>
          <w:vertAlign w:val="baseline"/>
        </w:rPr>
        <w:drawing>
          <wp:inline distB="19050" distT="19050" distL="19050" distR="19050">
            <wp:extent cx="2695956" cy="972312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5956" cy="9723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68359375" w:line="240.8580780029297" w:lineRule="auto"/>
        <w:ind w:left="7.56988525390625" w:right="389.92919921875" w:firstLine="1.99203491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2x PowerBox 6pro Ncore precision analog, one per side. It houses the new phase-coherent  cascaded analog precision crossover with driver linearization (ASP). Short internal balanced  interconnects lead to 5 tailored Ncore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77565511068"/>
          <w:szCs w:val="20.00077565511068"/>
          <w:u w:val="none"/>
          <w:shd w:fill="auto" w:val="clear"/>
          <w:vertAlign w:val="superscript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000465393066406"/>
          <w:szCs w:val="12.00046539306640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amplifier channels.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21337890625" w:line="522.6615715026855" w:lineRule="auto"/>
        <w:ind w:left="1236.7301940917969" w:right="1185.875244140625" w:hanging="1233.7420654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All signals remain purely analog. A purely analog high power multiway device.  Multiway OFC speaker cables with professional SpeakON® connectors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30615234375" w:line="240" w:lineRule="auto"/>
        <w:ind w:left="14.3429565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LINKWITZ LX521.4MG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244140625" w:line="240.8580780029297" w:lineRule="auto"/>
        <w:ind w:left="14.34295654296875" w:right="112.00439453125" w:hanging="8.16757202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Siegfried Linkwitz´ masterpiece in loudspeaker design. An active 4-way open baffle speaker. We  use an improved midrange driver from SEAS, with a new ultra-low distortion motor and stiff  magnesium cone: Extremely low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77565511068"/>
          <w:szCs w:val="20.00077565511068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000465393066406"/>
          <w:szCs w:val="12.00046539306640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and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77565511068"/>
          <w:szCs w:val="20.00077565511068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000465393066406"/>
          <w:szCs w:val="12.00046539306640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order HD, below human perception threshold!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121337890625" w:line="240" w:lineRule="auto"/>
        <w:ind w:left="17.53021240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LX521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77565511068"/>
          <w:szCs w:val="20.00077565511068"/>
          <w:u w:val="none"/>
          <w:shd w:fill="auto" w:val="clear"/>
          <w:vertAlign w:val="superscript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, a speaker, that doesn´t distract from the artists performance.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244140625" w:line="240.8580780029297" w:lineRule="auto"/>
        <w:ind w:left="4.581756591796875" w:right="-6.400146484375" w:firstLine="12.94845581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Free of commercial pressures, Siegfried Linkwitz` research culminated in the LX521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77565511068"/>
          <w:szCs w:val="20.00077565511068"/>
          <w:u w:val="none"/>
          <w:shd w:fill="auto" w:val="clear"/>
          <w:vertAlign w:val="superscript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. He arrived  at a level of performance, which made him search no further. Neutral sound, clarity, speed,  spatial openness, and disappearance from one’s auditory illusion.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21337890625" w:line="240" w:lineRule="auto"/>
        <w:ind w:left="17.53021240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It renders a superb recording probably as good as it gets.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4261402</wp:posOffset>
            </wp:positionH>
            <wp:positionV relativeFrom="paragraph">
              <wp:posOffset>116591</wp:posOffset>
            </wp:positionV>
            <wp:extent cx="1450848" cy="2176272"/>
            <wp:effectExtent b="0" l="0" r="0" t="0"/>
            <wp:wrapSquare wrapText="left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2176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244140625" w:line="240" w:lineRule="auto"/>
        <w:ind w:left="6.17538452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Sound radiation is substantially different from conventional “box”-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244140625" w:line="240" w:lineRule="auto"/>
        <w:ind w:left="4.58175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speakers. Cabinets show minimum resonances. Form-Follows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244140625" w:line="240" w:lineRule="auto"/>
        <w:ind w:left="17.53021240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Function. An “uncanny” (THE AUDIO CRITIC), realistic reproduction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244140625" w:line="240" w:lineRule="auto"/>
        <w:ind w:left="7.569885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of musicians on stage. Enjoy soundstage depth of as much as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2471923828125" w:line="240" w:lineRule="auto"/>
        <w:ind w:left="8.964385986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7m/21ft, for an unrivaled realism in rendering acoustic scenes.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250244140625" w:line="240" w:lineRule="auto"/>
        <w:ind w:left="47.61260986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“...I didn’t have any other speakers that could reveal as accurate a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250244140625" w:line="240" w:lineRule="auto"/>
        <w:ind w:left="3.96850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sound stage, do so with tonal &amp; timbral neutrality, and seemingly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250244140625" w:line="240" w:lineRule="auto"/>
        <w:ind w:left="13.7297058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bypass the room…… LX521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0077565511068"/>
          <w:szCs w:val="20.00077565511068"/>
          <w:u w:val="none"/>
          <w:shd w:fill="auto" w:val="clear"/>
          <w:vertAlign w:val="superscript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000465393066406"/>
          <w:szCs w:val="12.00046539306640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are used for the final production stage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250244140625" w:line="240" w:lineRule="auto"/>
        <w:ind w:left="14.3429565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mix qualification of all San Francisco Symphony SACD download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250244140625" w:line="240" w:lineRule="auto"/>
        <w:ind w:left="14.3429565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releases that I’ve produced during the last three years; they are an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250244140625" w:line="240" w:lineRule="auto"/>
        <w:ind w:left="12.9484558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indispensable tool.”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250244140625" w:line="240" w:lineRule="auto"/>
        <w:ind w:left="1.195220947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Jack Vad, Producer, Engineer, SanFrancisco Symphony, GRAMMY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250244140625" w:line="240" w:lineRule="auto"/>
        <w:ind w:left="13.94454956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”Best Classical Album”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9.1253662109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LX521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82499186198"/>
          <w:szCs w:val="21.60082499186198"/>
          <w:u w:val="none"/>
          <w:shd w:fill="auto" w:val="clear"/>
          <w:vertAlign w:val="superscript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960494995117188"/>
          <w:szCs w:val="12.96049499511718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and LINKWITZ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82499186198"/>
          <w:szCs w:val="21.60082499186198"/>
          <w:u w:val="none"/>
          <w:shd w:fill="auto" w:val="clear"/>
          <w:vertAlign w:val="superscript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960494995117188"/>
          <w:szCs w:val="12.96049499511718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are internationally registered trademarks.  </w:t>
      </w:r>
    </w:p>
    <w:sectPr>
      <w:pgSz w:h="16820" w:w="11900" w:orient="portrait"/>
      <w:pgMar w:bottom="768.00048828125" w:top="1396.787109375" w:left="1418.4001159667969" w:right="1375.51513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